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R5-244500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</w:t>
            </w:r>
            <w:r>
              <w:rPr>
                <w:b/>
                <w:sz w:val="28"/>
                <w:highlight w:val="none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0930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TP analysis for CA_n41A-n79C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CA_n41A-n79C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CA_n41A-n79C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85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RAN5#96e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  <w:rPr>
                <w:color w:val="000000"/>
              </w:rPr>
            </w:pPr>
            <w:r>
              <w:t>NOTE 2:</w:t>
            </w:r>
            <w:r>
              <w:tab/>
            </w:r>
            <w:r>
              <w:t>Notations used:</w:t>
            </w:r>
            <w:r>
              <w:br w:type="textWrapping"/>
            </w:r>
            <w:r>
              <w:t>NE: Non-exception as defined in TS 38.101-1 [5], meaning single carrier NR requirements apply.</w:t>
            </w:r>
            <w:r>
              <w:br w:type="textWrapping"/>
            </w:r>
            <w:r>
              <w:t>HD: UL Harmonic Distortion, as defined in TS 38.101-1 [5], 7.3A.4</w:t>
            </w:r>
            <w:r>
              <w:br w:type="textWrapping"/>
            </w:r>
            <w:r>
              <w:t>HM: RX Harmonic Mixing, as defined in TS 38.101-1 [5], 7.3A.4</w:t>
            </w:r>
            <w:r>
              <w:br w:type="textWrapping"/>
            </w:r>
            <w:r>
              <w:t>IMD: Intermodulation Distortion, as defined in TS 38.101-1 [5], 7.3A.5</w:t>
            </w:r>
            <w:r>
              <w:br w:type="textWrapping"/>
            </w:r>
            <w:r>
              <w:t>CBI: Cross Band Isolation, as defined in TS 38.101-1 [5], 7.3A.6</w:t>
            </w:r>
          </w:p>
        </w:tc>
      </w:tr>
    </w:tbl>
    <w:p/>
    <w:p>
      <w:pPr>
        <w:pStyle w:val="55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3218"/>
        <w:gridCol w:w="1797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CA config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Two band refsens exception, victim band (Note 1)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(IMD3)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IMD,CBI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(HD3)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n2(IMD3),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 xml:space="preserve"> |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 xml:space="preserve"> (IMD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 |fn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</w:t>
            </w:r>
            <w:r>
              <w:rPr>
                <w:rFonts w:eastAsia="宋体"/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 xml:space="preserve">4), </w:t>
            </w:r>
            <w:r>
              <w:rPr>
                <w:highlight w:val="none"/>
              </w:rPr>
              <w:t>n3 (</w:t>
            </w:r>
            <w:r>
              <w:rPr>
                <w:rFonts w:eastAsia="宋体"/>
                <w:highlight w:val="none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 xml:space="preserve">4), </w:t>
            </w:r>
            <w:r>
              <w:rPr>
                <w:highlight w:val="none"/>
              </w:rPr>
              <w:t>n3 (</w:t>
            </w:r>
            <w:r>
              <w:rPr>
                <w:rFonts w:eastAsia="宋体"/>
                <w:highlight w:val="none"/>
                <w:lang w:eastAsia="zh-CN"/>
              </w:rPr>
              <w:t xml:space="preserve">CBI), </w:t>
            </w: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 xml:space="preserve"> (</w:t>
            </w:r>
            <w:r>
              <w:rPr>
                <w:rFonts w:eastAsia="宋体"/>
                <w:highlight w:val="none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CA_n3A-n78A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CA_n3A-n78A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(HD2), 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n5(IMD4), n5(IMD5)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CA_n7A-n78A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 and n78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bCs/>
                <w:highlight w:val="none"/>
              </w:rPr>
              <w:t>CA_n8A-n78A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 (IMD4 |fn78-3*fn8|)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(HD5), n14 (HM), n14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CA_n20A-n78A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(HD4), n20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n25 (HM), 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25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(HD5, 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39</w:t>
            </w:r>
            <w:r>
              <w:rPr>
                <w:highlight w:val="none"/>
                <w:lang w:eastAsia="ja-JP"/>
              </w:rPr>
              <w:t>(HM), 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ja-JP"/>
              </w:rPr>
              <w:t>(HM), n</w:t>
            </w:r>
            <w:r>
              <w:rPr>
                <w:rFonts w:eastAsia="宋体"/>
                <w:highlight w:val="none"/>
                <w:lang w:eastAsia="zh-CN"/>
              </w:rPr>
              <w:t>39</w:t>
            </w:r>
            <w:r>
              <w:rPr>
                <w:highlight w:val="none"/>
                <w:lang w:eastAsia="ja-JP"/>
              </w:rPr>
              <w:t>(CBI), 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n41A-n66A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 (CBI),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n41A-n71A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n41(HD4), n71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 xml:space="preserve"> (CBI)</w:t>
            </w:r>
            <w:r>
              <w:rPr>
                <w:rFonts w:eastAsia="宋体"/>
                <w:highlight w:val="none"/>
                <w:lang w:eastAsia="zh-CN"/>
              </w:rPr>
              <w:t>, n79</w:t>
            </w:r>
            <w:r>
              <w:rPr>
                <w:highlight w:val="none"/>
              </w:rPr>
              <w:t xml:space="preserve">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4-08-02T14:36:13Z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Luyang Zhao-CMCC" w:date="2024-08-02T14:36:13Z"/>
                <w:rFonts w:eastAsia="宋体"/>
                <w:highlight w:val="none"/>
              </w:rPr>
            </w:pPr>
            <w:ins w:id="2" w:author="Luyang Zhao-CMCC" w:date="2024-08-02T14:36:15Z">
              <w:r>
                <w:rPr>
                  <w:rFonts w:hint="eastAsia" w:eastAsia="宋体"/>
                  <w:highlight w:val="none"/>
                </w:rPr>
                <w:t>CA_n41A-n79C</w:t>
              </w:r>
            </w:ins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Luyang Zhao-CMCC" w:date="2024-08-02T14:36:13Z"/>
                <w:highlight w:val="none"/>
              </w:rPr>
            </w:pPr>
            <w:ins w:id="4" w:author="Luyang Zhao-CMCC" w:date="2024-08-02T14:36:22Z">
              <w:r>
                <w:rPr>
                  <w:highlight w:val="none"/>
                </w:rPr>
                <w:t>(NOTE 2)</w:t>
              </w:r>
            </w:ins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Luyang Zhao-CMCC" w:date="2024-08-02T14:36:13Z"/>
                <w:highlight w:val="none"/>
              </w:rPr>
            </w:pPr>
            <w:ins w:id="6" w:author="Luyang Zhao-CMCC" w:date="2024-08-02T14:36:27Z">
              <w:r>
                <w:rPr>
                  <w:highlight w:val="none"/>
                </w:rPr>
                <w:t>NE</w:t>
              </w:r>
            </w:ins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" w:author="Luyang Zhao-CMCC" w:date="2024-08-02T14:36:13Z"/>
                <w:highlight w:val="none"/>
              </w:rPr>
            </w:pPr>
            <w:ins w:id="8" w:author="Luyang Zhao-CMCC" w:date="2024-08-02T14:36:30Z">
              <w:r>
                <w:rPr>
                  <w:rFonts w:eastAsia="宋体"/>
                  <w:highlight w:val="none"/>
                  <w:lang w:eastAsia="zh-CN"/>
                </w:rPr>
                <w:t>RAN5#10</w:t>
              </w:r>
            </w:ins>
            <w:ins w:id="9" w:author="Luyang Zhao-CMCC" w:date="2024-08-02T14:36:3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n70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-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CA_n66A-n70A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n70A-n71A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 (HD3), n70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(CBI), n79(CBI)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bCs/>
                <w:highlight w:val="none"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(CBI), n79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Notations used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NE: Non-exception as defined in TS 38.101-1 [5], meaning single carrier NR requirements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HD: UL Harmonic Distortion,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HM: RX Harmonic Mixing,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IMD: Intermodulation Distortion, as defined in TS 38.101-1 [5], 7.3A.5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CBI: Cross Band Isolation, as defined in TS 38.101-1 [5], 7.3A.6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 Exception for this band is tested with two carrier case.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 Only single uplink analysed. IMD exception not yet covered.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 Exception for this configuration is tested only when the UE reports supporting Simultaneous Rx/Tx capability.</w:t>
            </w:r>
          </w:p>
        </w:tc>
      </w:tr>
    </w:tbl>
    <w:p>
      <w:pPr>
        <w:rPr>
          <w:lang w:eastAsia="sv-S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13642F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886632B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790817"/>
    <w:rsid w:val="33AC7048"/>
    <w:rsid w:val="341E5273"/>
    <w:rsid w:val="34B8139C"/>
    <w:rsid w:val="364A226A"/>
    <w:rsid w:val="368C75C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1E704F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0C9192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056C7D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7A1945"/>
    <w:rsid w:val="6BFBBB5D"/>
    <w:rsid w:val="6C6A6A92"/>
    <w:rsid w:val="6D984A10"/>
    <w:rsid w:val="6DFB42FF"/>
    <w:rsid w:val="6EF62701"/>
    <w:rsid w:val="6FC85EC7"/>
    <w:rsid w:val="6FEE6F79"/>
    <w:rsid w:val="716F2CD7"/>
    <w:rsid w:val="71FD635F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042B"/>
    <w:rsid w:val="77F13D7A"/>
    <w:rsid w:val="78A10AF0"/>
    <w:rsid w:val="797C5787"/>
    <w:rsid w:val="79D31349"/>
    <w:rsid w:val="7A5565DC"/>
    <w:rsid w:val="7AF16597"/>
    <w:rsid w:val="7B23446B"/>
    <w:rsid w:val="7B8B6C3F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2024-08-08T08:01:36Z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